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8D" w:rsidRPr="00E8188D" w:rsidRDefault="00E8188D" w:rsidP="00E8188D">
      <w:pPr>
        <w:widowControl/>
        <w:shd w:val="clear" w:color="auto" w:fill="FFFFFF"/>
        <w:spacing w:line="260" w:lineRule="atLeast"/>
        <w:jc w:val="left"/>
        <w:rPr>
          <w:rFonts w:ascii="宋体" w:eastAsia="宋体" w:hAnsi="宋体" w:cs="宋体" w:hint="eastAsia"/>
          <w:bCs/>
          <w:color w:val="2D2D2D"/>
          <w:kern w:val="0"/>
          <w:sz w:val="22"/>
        </w:rPr>
      </w:pPr>
      <w:r w:rsidRPr="00E8188D">
        <w:rPr>
          <w:rFonts w:ascii="宋体" w:eastAsia="宋体" w:hAnsi="宋体" w:cs="宋体" w:hint="eastAsia"/>
          <w:bCs/>
          <w:color w:val="2D2D2D"/>
          <w:kern w:val="0"/>
          <w:sz w:val="22"/>
        </w:rPr>
        <w:t>附件1：</w:t>
      </w:r>
    </w:p>
    <w:p w:rsidR="00E8188D" w:rsidRPr="00E8188D" w:rsidRDefault="00E8188D" w:rsidP="00E8188D">
      <w:pPr>
        <w:widowControl/>
        <w:shd w:val="clear" w:color="auto" w:fill="FFFFFF"/>
        <w:spacing w:line="260" w:lineRule="atLeast"/>
        <w:jc w:val="center"/>
        <w:rPr>
          <w:rFonts w:ascii="方正小标宋简体" w:eastAsia="方正小标宋简体" w:hAnsi="宋体" w:cs="宋体" w:hint="eastAsia"/>
          <w:color w:val="2D2D2D"/>
          <w:kern w:val="0"/>
          <w:sz w:val="22"/>
          <w:szCs w:val="14"/>
        </w:rPr>
      </w:pPr>
      <w:r w:rsidRPr="00E8188D">
        <w:rPr>
          <w:rFonts w:ascii="方正小标宋简体" w:eastAsia="方正小标宋简体" w:hAnsi="宋体" w:cs="宋体" w:hint="eastAsia"/>
          <w:bCs/>
          <w:color w:val="2D2D2D"/>
          <w:kern w:val="0"/>
          <w:sz w:val="22"/>
        </w:rPr>
        <w:t xml:space="preserve">国家“万人计划”教学名师（高等学校）遴选指标体系 </w:t>
      </w:r>
      <w:r w:rsidRPr="00E8188D">
        <w:rPr>
          <w:rFonts w:ascii="宋体" w:eastAsia="方正小标宋简体" w:hAnsi="宋体" w:cs="宋体" w:hint="eastAsia"/>
          <w:bCs/>
          <w:color w:val="2D2D2D"/>
          <w:kern w:val="0"/>
          <w:sz w:val="22"/>
        </w:rPr>
        <w:t> </w:t>
      </w:r>
    </w:p>
    <w:p w:rsidR="00E8188D" w:rsidRDefault="00E8188D" w:rsidP="00E8188D">
      <w:pPr>
        <w:widowControl/>
        <w:shd w:val="clear" w:color="auto" w:fill="FFFFFF"/>
        <w:spacing w:line="260" w:lineRule="atLeast"/>
        <w:jc w:val="center"/>
        <w:rPr>
          <w:rFonts w:ascii="仿宋_GB2312" w:eastAsia="仿宋_GB2312" w:hAnsi="宋体" w:cs="宋体" w:hint="eastAsia"/>
          <w:color w:val="2D2D2D"/>
          <w:kern w:val="0"/>
          <w:sz w:val="22"/>
          <w:szCs w:val="14"/>
        </w:rPr>
      </w:pPr>
      <w:r w:rsidRPr="00E8188D">
        <w:rPr>
          <w:rFonts w:ascii="仿宋_GB2312" w:eastAsia="仿宋_GB2312" w:hAnsi="宋体" w:cs="宋体" w:hint="eastAsia"/>
          <w:color w:val="2D2D2D"/>
          <w:kern w:val="0"/>
          <w:sz w:val="22"/>
          <w:szCs w:val="14"/>
        </w:rPr>
        <w:t xml:space="preserve">（普通本科院校） </w:t>
      </w:r>
    </w:p>
    <w:p w:rsidR="00E8188D" w:rsidRPr="00E8188D" w:rsidRDefault="00E8188D" w:rsidP="00E8188D">
      <w:pPr>
        <w:widowControl/>
        <w:shd w:val="clear" w:color="auto" w:fill="FFFFFF"/>
        <w:spacing w:line="260" w:lineRule="atLeast"/>
        <w:jc w:val="center"/>
        <w:rPr>
          <w:rFonts w:ascii="仿宋_GB2312" w:eastAsia="仿宋_GB2312" w:hAnsi="宋体" w:cs="宋体" w:hint="eastAsia"/>
          <w:color w:val="2D2D2D"/>
          <w:kern w:val="0"/>
          <w:sz w:val="22"/>
          <w:szCs w:val="14"/>
        </w:rPr>
      </w:pPr>
      <w:r w:rsidRPr="00E8188D">
        <w:rPr>
          <w:rFonts w:ascii="宋体" w:eastAsia="仿宋_GB2312" w:hAnsi="宋体" w:cs="宋体" w:hint="eastAsia"/>
          <w:color w:val="2D2D2D"/>
          <w:kern w:val="0"/>
          <w:sz w:val="22"/>
          <w:szCs w:val="14"/>
        </w:rPr>
        <w:t> </w:t>
      </w:r>
    </w:p>
    <w:tbl>
      <w:tblPr>
        <w:tblW w:w="7190" w:type="dxa"/>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890"/>
        <w:gridCol w:w="1181"/>
        <w:gridCol w:w="890"/>
        <w:gridCol w:w="4229"/>
      </w:tblGrid>
      <w:tr w:rsidR="00E8188D" w:rsidRPr="00E8188D" w:rsidTr="00E8188D">
        <w:trPr>
          <w:trHeight w:val="285"/>
          <w:jc w:val="center"/>
        </w:trPr>
        <w:tc>
          <w:tcPr>
            <w:tcW w:w="2160" w:type="dxa"/>
            <w:gridSpan w:val="2"/>
            <w:tcBorders>
              <w:top w:val="single" w:sz="12" w:space="0" w:color="000000"/>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b/>
                <w:bCs/>
                <w:color w:val="000000"/>
                <w:kern w:val="0"/>
                <w:sz w:val="20"/>
              </w:rPr>
              <w:t>遴选项目</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b/>
                <w:bCs/>
                <w:color w:val="000000"/>
                <w:kern w:val="0"/>
                <w:sz w:val="20"/>
              </w:rPr>
              <w:t>分值</w:t>
            </w:r>
          </w:p>
        </w:tc>
        <w:tc>
          <w:tcPr>
            <w:tcW w:w="5325" w:type="dxa"/>
            <w:tcBorders>
              <w:top w:val="single" w:sz="12" w:space="0" w:color="000000"/>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b/>
                <w:bCs/>
                <w:color w:val="000000"/>
                <w:kern w:val="0"/>
                <w:sz w:val="20"/>
              </w:rPr>
              <w:t>遴选内容</w:t>
            </w:r>
          </w:p>
        </w:tc>
      </w:tr>
      <w:tr w:rsidR="00E8188D" w:rsidRPr="00E8188D" w:rsidTr="00E8188D">
        <w:trPr>
          <w:trHeight w:val="169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1.师德风范</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20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E8188D" w:rsidRPr="00E8188D" w:rsidTr="00E8188D">
        <w:trPr>
          <w:trHeight w:val="312"/>
          <w:jc w:val="center"/>
        </w:trPr>
        <w:tc>
          <w:tcPr>
            <w:tcW w:w="1080" w:type="dxa"/>
            <w:vMerge w:val="restart"/>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2.</w:t>
            </w:r>
            <w:r w:rsidRPr="00E8188D">
              <w:rPr>
                <w:rFonts w:ascii="宋体" w:eastAsia="宋体" w:hAnsi="宋体" w:cs="宋体"/>
                <w:color w:val="000000"/>
                <w:kern w:val="0"/>
                <w:sz w:val="20"/>
                <w:szCs w:val="20"/>
              </w:rPr>
              <w:br/>
              <w:t>教</w:t>
            </w:r>
            <w:r w:rsidRPr="00E8188D">
              <w:rPr>
                <w:rFonts w:ascii="宋体" w:eastAsia="宋体" w:hAnsi="宋体" w:cs="宋体"/>
                <w:color w:val="000000"/>
                <w:kern w:val="0"/>
                <w:sz w:val="20"/>
                <w:szCs w:val="20"/>
              </w:rPr>
              <w:br/>
              <w:t>学</w:t>
            </w:r>
            <w:r w:rsidRPr="00E8188D">
              <w:rPr>
                <w:rFonts w:ascii="宋体" w:eastAsia="宋体" w:hAnsi="宋体" w:cs="宋体"/>
                <w:color w:val="000000"/>
                <w:kern w:val="0"/>
                <w:sz w:val="20"/>
                <w:szCs w:val="20"/>
              </w:rPr>
              <w:br/>
              <w:t>能</w:t>
            </w:r>
            <w:r w:rsidRPr="00E8188D">
              <w:rPr>
                <w:rFonts w:ascii="宋体" w:eastAsia="宋体" w:hAnsi="宋体" w:cs="宋体"/>
                <w:color w:val="000000"/>
                <w:kern w:val="0"/>
                <w:sz w:val="20"/>
                <w:szCs w:val="20"/>
              </w:rPr>
              <w:br/>
              <w:t>力</w:t>
            </w:r>
            <w:r w:rsidRPr="00E8188D">
              <w:rPr>
                <w:rFonts w:ascii="宋体" w:eastAsia="宋体" w:hAnsi="宋体" w:cs="宋体"/>
                <w:color w:val="000000"/>
                <w:kern w:val="0"/>
                <w:sz w:val="20"/>
                <w:szCs w:val="20"/>
              </w:rPr>
              <w:br/>
              <w:t>与</w:t>
            </w:r>
            <w:r w:rsidRPr="00E8188D">
              <w:rPr>
                <w:rFonts w:ascii="宋体" w:eastAsia="宋体" w:hAnsi="宋体" w:cs="宋体"/>
                <w:color w:val="000000"/>
                <w:kern w:val="0"/>
                <w:sz w:val="20"/>
                <w:szCs w:val="20"/>
              </w:rPr>
              <w:br/>
              <w:t>水</w:t>
            </w:r>
            <w:r w:rsidRPr="00E8188D">
              <w:rPr>
                <w:rFonts w:ascii="宋体" w:eastAsia="宋体" w:hAnsi="宋体" w:cs="宋体"/>
                <w:color w:val="000000"/>
                <w:kern w:val="0"/>
                <w:sz w:val="20"/>
                <w:szCs w:val="20"/>
              </w:rPr>
              <w:br/>
              <w:t>平</w:t>
            </w:r>
          </w:p>
        </w:tc>
        <w:tc>
          <w:tcPr>
            <w:tcW w:w="1455"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教学思想与内容</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10</w:t>
            </w:r>
          </w:p>
        </w:tc>
        <w:tc>
          <w:tcPr>
            <w:tcW w:w="5325" w:type="dxa"/>
            <w:vMerge w:val="restart"/>
            <w:tcBorders>
              <w:top w:val="single" w:sz="12" w:space="0" w:color="000000"/>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遵循教育规律和人才成长规律，教育理念先进，具有国际视野。教学内容符合大学生认知特点，理论联系实际，能及时把学科最新发展和国内外教改成果转化为教学资源。</w:t>
            </w: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r>
      <w:tr w:rsidR="00E8188D" w:rsidRPr="00E8188D" w:rsidTr="00E8188D">
        <w:trPr>
          <w:trHeight w:val="73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145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教学艺术与方法</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教学艺术精湛，注重学思结合、知行统一、因材施教，积极开展启发式、探究式、讨论式、参与式教学，激发和鼓励学生的创造思维。有效应用现代信息技术。</w:t>
            </w:r>
          </w:p>
        </w:tc>
      </w:tr>
      <w:tr w:rsidR="00E8188D" w:rsidRPr="00E8188D" w:rsidTr="00E8188D">
        <w:trPr>
          <w:trHeight w:val="97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145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教学改革与成就</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15</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1455"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教学效果</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教学能力突出，教学风格鲜明，教学质量优异，主讲课程达到国内同类课程领先水平，大学生评价优秀，得到同行公认，具有示范引领作用，在全国有较大影响。</w:t>
            </w: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1455"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教材建设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自编、主编的本科教材，质量高、有特色、版本新。</w:t>
            </w:r>
          </w:p>
        </w:tc>
      </w:tr>
      <w:tr w:rsidR="00E8188D" w:rsidRPr="00E8188D" w:rsidTr="00E8188D">
        <w:trPr>
          <w:trHeight w:val="312"/>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left"/>
              <w:rPr>
                <w:rFonts w:ascii="宋体" w:eastAsia="宋体" w:hAnsi="宋体" w:cs="宋体"/>
                <w:color w:val="000000"/>
                <w:kern w:val="0"/>
                <w:sz w:val="20"/>
                <w:szCs w:val="20"/>
              </w:rPr>
            </w:pPr>
          </w:p>
        </w:tc>
      </w:tr>
      <w:tr w:rsidR="00E8188D" w:rsidRPr="00E8188D" w:rsidTr="00E8188D">
        <w:trPr>
          <w:trHeight w:val="73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3.教学梯队建设与贡献</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15</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领衔高水平教学科研团队，自觉指导和帮助团队教师提高业务水平和教学能力，对确立本校该领域教学的历史地位作出重要贡献。</w:t>
            </w:r>
          </w:p>
        </w:tc>
      </w:tr>
      <w:tr w:rsidR="00E8188D" w:rsidRPr="00E8188D" w:rsidTr="00E8188D">
        <w:trPr>
          <w:trHeight w:val="49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4.科学研究与学术水平</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jc w:val="center"/>
              <w:rPr>
                <w:rFonts w:ascii="宋体" w:eastAsia="宋体" w:hAnsi="宋体" w:cs="宋体"/>
                <w:color w:val="000000"/>
                <w:kern w:val="0"/>
                <w:sz w:val="20"/>
                <w:szCs w:val="20"/>
              </w:rPr>
            </w:pPr>
            <w:r w:rsidRPr="00E8188D">
              <w:rPr>
                <w:rFonts w:ascii="宋体" w:eastAsia="宋体" w:hAnsi="宋体" w:cs="宋体"/>
                <w:color w:val="000000"/>
                <w:kern w:val="0"/>
                <w:sz w:val="20"/>
                <w:szCs w:val="20"/>
              </w:rPr>
              <w:t>10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188D" w:rsidRPr="00E8188D" w:rsidRDefault="00E8188D" w:rsidP="00E8188D">
            <w:pPr>
              <w:widowControl/>
              <w:rPr>
                <w:rFonts w:ascii="宋体" w:eastAsia="宋体" w:hAnsi="宋体" w:cs="宋体"/>
                <w:color w:val="000000"/>
                <w:kern w:val="0"/>
                <w:sz w:val="20"/>
                <w:szCs w:val="20"/>
              </w:rPr>
            </w:pPr>
            <w:r w:rsidRPr="00E8188D">
              <w:rPr>
                <w:rFonts w:ascii="宋体" w:eastAsia="宋体" w:hAnsi="宋体" w:cs="宋体"/>
                <w:color w:val="000000"/>
                <w:kern w:val="0"/>
                <w:sz w:val="20"/>
                <w:szCs w:val="20"/>
              </w:rPr>
              <w:t>主持或承担重要科研项目，发表出版高质量的论文或专著，在国内外同领域具有较高学术地位和知名度。</w:t>
            </w:r>
          </w:p>
        </w:tc>
      </w:tr>
    </w:tbl>
    <w:p w:rsidR="002D677B" w:rsidRPr="00E8188D" w:rsidRDefault="002D677B"/>
    <w:sectPr w:rsidR="002D677B" w:rsidRPr="00E818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7B" w:rsidRDefault="002D677B" w:rsidP="00E8188D">
      <w:r>
        <w:separator/>
      </w:r>
    </w:p>
  </w:endnote>
  <w:endnote w:type="continuationSeparator" w:id="1">
    <w:p w:rsidR="002D677B" w:rsidRDefault="002D677B" w:rsidP="00E81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8D" w:rsidRDefault="00E818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8D" w:rsidRDefault="00E8188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8D" w:rsidRDefault="00E818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7B" w:rsidRDefault="002D677B" w:rsidP="00E8188D">
      <w:r>
        <w:separator/>
      </w:r>
    </w:p>
  </w:footnote>
  <w:footnote w:type="continuationSeparator" w:id="1">
    <w:p w:rsidR="002D677B" w:rsidRDefault="002D677B" w:rsidP="00E81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8D" w:rsidRDefault="00E818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8D" w:rsidRDefault="00E8188D" w:rsidP="00E8188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8D" w:rsidRDefault="00E818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88D"/>
    <w:rsid w:val="002D677B"/>
    <w:rsid w:val="00E81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88D"/>
    <w:rPr>
      <w:sz w:val="18"/>
      <w:szCs w:val="18"/>
    </w:rPr>
  </w:style>
  <w:style w:type="paragraph" w:styleId="a4">
    <w:name w:val="footer"/>
    <w:basedOn w:val="a"/>
    <w:link w:val="Char0"/>
    <w:uiPriority w:val="99"/>
    <w:semiHidden/>
    <w:unhideWhenUsed/>
    <w:rsid w:val="00E818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88D"/>
    <w:rPr>
      <w:sz w:val="18"/>
      <w:szCs w:val="18"/>
    </w:rPr>
  </w:style>
  <w:style w:type="character" w:styleId="a5">
    <w:name w:val="Strong"/>
    <w:basedOn w:val="a0"/>
    <w:uiPriority w:val="22"/>
    <w:qFormat/>
    <w:rsid w:val="00E8188D"/>
    <w:rPr>
      <w:b/>
      <w:bCs/>
    </w:rPr>
  </w:style>
</w:styles>
</file>

<file path=word/webSettings.xml><?xml version="1.0" encoding="utf-8"?>
<w:webSettings xmlns:r="http://schemas.openxmlformats.org/officeDocument/2006/relationships" xmlns:w="http://schemas.openxmlformats.org/wordprocessingml/2006/main">
  <w:divs>
    <w:div w:id="585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王魁</dc:creator>
  <cp:keywords/>
  <dc:description/>
  <cp:lastModifiedBy>王魁</cp:lastModifiedBy>
  <cp:revision>2</cp:revision>
  <dcterms:created xsi:type="dcterms:W3CDTF">2017-02-20T09:27:00Z</dcterms:created>
  <dcterms:modified xsi:type="dcterms:W3CDTF">2017-02-20T09:28:00Z</dcterms:modified>
</cp:coreProperties>
</file>