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356" w:type="dxa"/>
        <w:tblInd w:w="-147" w:type="dxa"/>
        <w:tblLook w:val="04A0" w:firstRow="1" w:lastRow="0" w:firstColumn="1" w:lastColumn="0" w:noHBand="0" w:noVBand="1"/>
      </w:tblPr>
      <w:tblGrid>
        <w:gridCol w:w="993"/>
        <w:gridCol w:w="2268"/>
        <w:gridCol w:w="6095"/>
      </w:tblGrid>
      <w:tr w:rsidR="00874C25" w:rsidRPr="00135B39" w:rsidTr="00135B39">
        <w:trPr>
          <w:trHeight w:val="557"/>
        </w:trPr>
        <w:tc>
          <w:tcPr>
            <w:tcW w:w="993" w:type="dxa"/>
          </w:tcPr>
          <w:p w:rsidR="00874C25" w:rsidRPr="00135B39" w:rsidRDefault="00874C25" w:rsidP="00874C25">
            <w:pPr>
              <w:jc w:val="center"/>
              <w:rPr>
                <w:rFonts w:ascii="黑体" w:eastAsia="黑体" w:hAnsi="黑体"/>
                <w:sz w:val="28"/>
                <w:szCs w:val="28"/>
              </w:rPr>
            </w:pPr>
            <w:r w:rsidRPr="00135B39">
              <w:rPr>
                <w:rFonts w:ascii="黑体" w:eastAsia="黑体" w:hAnsi="黑体" w:hint="eastAsia"/>
                <w:sz w:val="28"/>
                <w:szCs w:val="28"/>
              </w:rPr>
              <w:t>姓名</w:t>
            </w:r>
          </w:p>
        </w:tc>
        <w:tc>
          <w:tcPr>
            <w:tcW w:w="2268" w:type="dxa"/>
          </w:tcPr>
          <w:p w:rsidR="00874C25" w:rsidRPr="00135B39" w:rsidRDefault="00874C25" w:rsidP="00874C25">
            <w:pPr>
              <w:jc w:val="center"/>
              <w:rPr>
                <w:rFonts w:ascii="黑体" w:eastAsia="黑体" w:hAnsi="黑体"/>
                <w:sz w:val="28"/>
                <w:szCs w:val="28"/>
              </w:rPr>
            </w:pPr>
            <w:r w:rsidRPr="00135B39">
              <w:rPr>
                <w:rFonts w:ascii="黑体" w:eastAsia="黑体" w:hAnsi="黑体" w:hint="eastAsia"/>
                <w:sz w:val="28"/>
                <w:szCs w:val="28"/>
              </w:rPr>
              <w:t>院（系、部）</w:t>
            </w:r>
          </w:p>
        </w:tc>
        <w:tc>
          <w:tcPr>
            <w:tcW w:w="6095" w:type="dxa"/>
          </w:tcPr>
          <w:p w:rsidR="00874C25" w:rsidRPr="00135B39" w:rsidRDefault="00874C25" w:rsidP="00874C25">
            <w:pPr>
              <w:jc w:val="center"/>
              <w:rPr>
                <w:rFonts w:ascii="黑体" w:eastAsia="黑体" w:hAnsi="黑体"/>
                <w:sz w:val="28"/>
                <w:szCs w:val="28"/>
              </w:rPr>
            </w:pPr>
            <w:r w:rsidRPr="00135B39">
              <w:rPr>
                <w:rFonts w:ascii="黑体" w:eastAsia="黑体" w:hAnsi="黑体" w:hint="eastAsia"/>
                <w:sz w:val="28"/>
                <w:szCs w:val="28"/>
              </w:rPr>
              <w:t>课题名称</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张海三</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电休克对精神分裂症患者脑网络的影响</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杨世昌</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情感受虐儿童矛盾冲突任务的认知神经机制研究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魏来</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法医学系</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腹外侧眶皮层组蛋白乙酰化参与吗啡成瘾的机制研究</w:t>
            </w:r>
          </w:p>
        </w:tc>
      </w:tr>
      <w:tr w:rsidR="00874C25" w:rsidRPr="00135B39" w:rsidTr="00135B39">
        <w:trPr>
          <w:trHeight w:val="610"/>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金保哲</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第一临床学院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神经干细胞联合NT-3基因修饰的嗅鞘细胞移植在脑损伤中的神经修复作用与机制</w:t>
            </w:r>
          </w:p>
        </w:tc>
      </w:tr>
      <w:tr w:rsidR="00874C25" w:rsidRPr="00135B39" w:rsidTr="00135B39">
        <w:trPr>
          <w:trHeight w:val="548"/>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王建刚</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脑源性神经营养因子前肽片段调控海马γ振荡的作用机制及其在老年痴呆疾病中的作用研究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王小引</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新型附着体载体的优化及介导神经相关因子治疗缺血性脑损伤</w:t>
            </w:r>
          </w:p>
        </w:tc>
      </w:tr>
      <w:tr w:rsidR="00874C25" w:rsidRPr="00135B39" w:rsidTr="00135B39">
        <w:trPr>
          <w:trHeight w:val="552"/>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尹雅玲</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内质网Rynodine受体在阿尔兹海默病Tau 蛋白异常聚集诱导的海马网络钙震荡紊乱中的作用及其机制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陈玖</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东南大学附属中大医院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基于神经影像特征的遗忘型轻度认知障碍患者痴呆转化预测模型研究</w:t>
            </w:r>
          </w:p>
        </w:tc>
      </w:tr>
      <w:tr w:rsidR="00874C25" w:rsidRPr="00135B39" w:rsidTr="00135B39">
        <w:trPr>
          <w:trHeight w:val="287"/>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王长虹</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CCT对广泛性焦虑障碍患者疗效及rs-fMRI的关联研究</w:t>
            </w:r>
          </w:p>
        </w:tc>
      </w:tr>
      <w:tr w:rsidR="00874C25" w:rsidRPr="00135B39" w:rsidTr="00135B39">
        <w:trPr>
          <w:trHeight w:val="249"/>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盛亮</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药学院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长链非编码RNA SRA缺失诱发焦虑的分子机制研究</w:t>
            </w:r>
          </w:p>
        </w:tc>
      </w:tr>
      <w:tr w:rsidR="00874C25" w:rsidRPr="00135B39" w:rsidTr="00135B39">
        <w:trPr>
          <w:trHeight w:val="261"/>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李超堃</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神经节损伤干预的药物新靶：γ-氨基丁酸受体</w:t>
            </w:r>
          </w:p>
        </w:tc>
      </w:tr>
      <w:tr w:rsidR="00874C25" w:rsidRPr="00135B39" w:rsidTr="00135B39">
        <w:trPr>
          <w:trHeight w:val="648"/>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林俊堂</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生物医学工程学院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脊髓发育过程中Pax3/Pax7调控轴突路径选择和神经纤维投射的作用与机制研究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江林华</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新型P2X7拮抗剂及其抗抑郁症和焦虑行为效价与机制研究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于海川</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医学检验学院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非编码RNA:潜在的新型精神分裂症诊断标志物</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张红星</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心理学系</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多维度关联分析脑白质功能相关基因筛选精神分裂症生物学标记</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王现伟</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基础医学院组织再生实验室</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慢性心肌梗死来源的microparticles对中枢神经系统的影响及机制研究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闫福林</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药学院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BDNF在莴苣苷B抗抑郁症中的作用和机制</w:t>
            </w:r>
          </w:p>
        </w:tc>
      </w:tr>
      <w:tr w:rsidR="00874C25" w:rsidRPr="00135B39" w:rsidTr="00135B39">
        <w:trPr>
          <w:trHeight w:val="23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吴敏娜</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白藜芦醇防治帕金森的肠道微生态机理研究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王来海</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非典型抗精神病药物基因组学与精神分裂症精准用药研究</w:t>
            </w:r>
          </w:p>
        </w:tc>
      </w:tr>
      <w:tr w:rsidR="00874C25" w:rsidRPr="00135B39" w:rsidTr="00135B39">
        <w:trPr>
          <w:trHeight w:val="277"/>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张燕</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早发与成年发病精神分裂症患者脑影像的对比研究</w:t>
            </w:r>
          </w:p>
        </w:tc>
      </w:tr>
      <w:tr w:rsidR="00874C25" w:rsidRPr="00135B39" w:rsidTr="00135B39">
        <w:trPr>
          <w:trHeight w:val="22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杨帆</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酒精依赖大鼠肠道菌群与肠粘膜通透性变化的研究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郭素芹</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神经发育通路相关基本多态性与儿童青少年精神分裂症的关联研究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赵营</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药学院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高脂饮食引起的表观遗传编程的代间传递及干预</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李少敏</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第一临床学院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可溶性β-淀粉样蛋白寡聚体诱导癫痫样放电的机制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张猛</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心理学系</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抑郁症个体情感信息加工的动态脑网络研究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宋景贵</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第一临床学院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Th1/Th2调节炎症反应与卒中后抑郁的相关性研究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赵斌</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法医学系</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岛叶组蛋白乙酰化对甲基苯丙胺成瘾记忆调控机制研究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lastRenderedPageBreak/>
              <w:t>仲照希</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基于多模态神经影像的强迫障碍脑网络特征及药物治疗对其影响的研究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白素平</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药学院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a-Synuclein纤维化抑制剂类探针的设计合成及其结合活性的研究</w:t>
            </w:r>
          </w:p>
        </w:tc>
      </w:tr>
      <w:tr w:rsidR="00874C25" w:rsidRPr="00135B39" w:rsidTr="00135B39">
        <w:trPr>
          <w:trHeight w:val="561"/>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房立真</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药学院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基于碳氢活化方法进行的天然产物Annullatin的衍生合成和作用于大麻素受体的活性研究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于毅</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生物医学工程学院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基于LFP和Spike的光遗传技术对帕金森大鼠模型的治疗效果评价研究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翟德胜</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公共卫生学院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精神分裂症患者代谢综合征风险早期生物标记物研究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任琼琼</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生物医学工程学院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基于阻抗-时间方法的乙酰胆碱在体检测技术</w:t>
            </w:r>
          </w:p>
        </w:tc>
      </w:tr>
      <w:tr w:rsidR="00874C25" w:rsidRPr="00135B39" w:rsidTr="00135B39">
        <w:trPr>
          <w:trHeight w:val="647"/>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宋宇</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药学院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α-synuclein通过调控细胞自噬性溶酶体重构过程促进帕金森病发展机制研究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崔卫刚</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脂笩在肝X受体调控阿尔茨海默病Aβ生成的作用及机制研究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姚三巧</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公共卫生学院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矿山救护队员身心健康评估体系及方法研究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王二辉</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公共卫生学院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PM2.5导致的雄性生殖毒性及其与子代神经发育的关系及其机制研究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郭学军</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第一临床学院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基于ICF-CY框架下应用NPT System理论对儿童脑性瘫痪的临床研究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王传升</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第二临床学院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酒依赖易感性与渴求的脑影像学机制及药物干预的对照研究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张应花</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基于Notch信号通路表观遗传调控及干预对孤独症的影响机制研究</w:t>
            </w:r>
          </w:p>
        </w:tc>
      </w:tr>
      <w:tr w:rsidR="00874C25" w:rsidRPr="00135B39" w:rsidTr="00135B39">
        <w:trPr>
          <w:trHeight w:val="550"/>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王亚莉</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Theta节律光激活MSDB区胆碱能神经元对阿尔兹海默病MSDB-海马功能恢复的作用和机制研究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张振超</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弓形虫慢性感染增加宿主脑神递质多巴胺合成的途径</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张东军</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心理学系</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rTMS对妊娠期抑郁症孕鼠的HPA轴及仔鼠的应激水平影响</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张玉姣</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心理学系</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重复经颅磁刺激对脑缺血大鼠神经保护的电生理机制研究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李</w:t>
            </w:r>
            <w:bookmarkStart w:id="0" w:name="_GoBack"/>
            <w:bookmarkEnd w:id="0"/>
            <w:r w:rsidRPr="00135B39">
              <w:rPr>
                <w:rFonts w:asciiTheme="minorEastAsia" w:hAnsiTheme="minorEastAsia" w:cs="宋体" w:hint="eastAsia"/>
                <w:color w:val="000000"/>
                <w:kern w:val="0"/>
                <w:sz w:val="24"/>
                <w:szCs w:val="24"/>
              </w:rPr>
              <w:t>晓</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基础医学院组织再生实验室</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内质网应激在心肌梗死引起的脑损伤和脑神经细胞凋亡中的作用</w:t>
            </w:r>
          </w:p>
        </w:tc>
      </w:tr>
      <w:tr w:rsidR="00874C25" w:rsidRPr="00135B39" w:rsidTr="00135B39">
        <w:trPr>
          <w:trHeight w:val="390"/>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张涛</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药学院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计算机辅助多巴胺D3 受体选择性激动剂的设计、合成及活性研究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葛春坡</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基于神经递质的小分子药物或荧光探针的设计与合成</w:t>
            </w:r>
          </w:p>
        </w:tc>
      </w:tr>
      <w:tr w:rsidR="00874C25" w:rsidRPr="00135B39" w:rsidTr="00135B39">
        <w:trPr>
          <w:trHeight w:val="750"/>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李端</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基础医学院</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长链非编码RNA(long non-coding RNA)在大鼠慢性酒精中毒中作用及机制研究</w:t>
            </w:r>
          </w:p>
        </w:tc>
      </w:tr>
      <w:tr w:rsidR="00874C25" w:rsidRPr="00135B39" w:rsidTr="00135B39">
        <w:trPr>
          <w:trHeight w:val="375"/>
        </w:trPr>
        <w:tc>
          <w:tcPr>
            <w:tcW w:w="993"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杜红芹</w:t>
            </w:r>
          </w:p>
        </w:tc>
        <w:tc>
          <w:tcPr>
            <w:tcW w:w="2268" w:type="dxa"/>
            <w:noWrap/>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心理学系</w:t>
            </w:r>
          </w:p>
        </w:tc>
        <w:tc>
          <w:tcPr>
            <w:tcW w:w="6095" w:type="dxa"/>
            <w:hideMark/>
          </w:tcPr>
          <w:p w:rsidR="00874C25" w:rsidRPr="00135B39" w:rsidRDefault="00874C25" w:rsidP="00874C25">
            <w:pPr>
              <w:widowControl/>
              <w:jc w:val="left"/>
              <w:rPr>
                <w:rFonts w:asciiTheme="minorEastAsia" w:hAnsiTheme="minorEastAsia" w:cs="宋体"/>
                <w:color w:val="000000"/>
                <w:kern w:val="0"/>
                <w:sz w:val="24"/>
                <w:szCs w:val="24"/>
              </w:rPr>
            </w:pPr>
            <w:r w:rsidRPr="00135B39">
              <w:rPr>
                <w:rFonts w:asciiTheme="minorEastAsia" w:hAnsiTheme="minorEastAsia" w:cs="宋体" w:hint="eastAsia"/>
                <w:color w:val="000000"/>
                <w:kern w:val="0"/>
                <w:sz w:val="24"/>
                <w:szCs w:val="24"/>
              </w:rPr>
              <w:t>青少年乐观的发展特征及对同伴交往的影响和作用机制</w:t>
            </w:r>
          </w:p>
        </w:tc>
      </w:tr>
    </w:tbl>
    <w:p w:rsidR="00874C25" w:rsidRPr="00135B39" w:rsidRDefault="00874C25">
      <w:pPr>
        <w:rPr>
          <w:rFonts w:asciiTheme="minorEastAsia" w:hAnsiTheme="minorEastAsia"/>
          <w:sz w:val="24"/>
          <w:szCs w:val="24"/>
        </w:rPr>
      </w:pPr>
    </w:p>
    <w:sectPr w:rsidR="00874C25" w:rsidRPr="00135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84" w:rsidRDefault="00E13E84" w:rsidP="00135B39">
      <w:r>
        <w:separator/>
      </w:r>
    </w:p>
  </w:endnote>
  <w:endnote w:type="continuationSeparator" w:id="0">
    <w:p w:rsidR="00E13E84" w:rsidRDefault="00E13E84" w:rsidP="0013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84" w:rsidRDefault="00E13E84" w:rsidP="00135B39">
      <w:r>
        <w:separator/>
      </w:r>
    </w:p>
  </w:footnote>
  <w:footnote w:type="continuationSeparator" w:id="0">
    <w:p w:rsidR="00E13E84" w:rsidRDefault="00E13E84" w:rsidP="00135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25"/>
    <w:rsid w:val="00135B39"/>
    <w:rsid w:val="003D4515"/>
    <w:rsid w:val="00874C25"/>
    <w:rsid w:val="00E1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634686-0B49-4F61-9199-C45B9978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35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5B39"/>
    <w:rPr>
      <w:sz w:val="18"/>
      <w:szCs w:val="18"/>
    </w:rPr>
  </w:style>
  <w:style w:type="paragraph" w:styleId="a5">
    <w:name w:val="footer"/>
    <w:basedOn w:val="a"/>
    <w:link w:val="Char0"/>
    <w:uiPriority w:val="99"/>
    <w:unhideWhenUsed/>
    <w:rsid w:val="00135B39"/>
    <w:pPr>
      <w:tabs>
        <w:tab w:val="center" w:pos="4153"/>
        <w:tab w:val="right" w:pos="8306"/>
      </w:tabs>
      <w:snapToGrid w:val="0"/>
      <w:jc w:val="left"/>
    </w:pPr>
    <w:rPr>
      <w:sz w:val="18"/>
      <w:szCs w:val="18"/>
    </w:rPr>
  </w:style>
  <w:style w:type="character" w:customStyle="1" w:styleId="Char0">
    <w:name w:val="页脚 Char"/>
    <w:basedOn w:val="a0"/>
    <w:link w:val="a5"/>
    <w:uiPriority w:val="99"/>
    <w:rsid w:val="00135B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1709</Characters>
  <Application>Microsoft Office Word</Application>
  <DocSecurity>0</DocSecurity>
  <Lines>14</Lines>
  <Paragraphs>4</Paragraphs>
  <ScaleCrop>false</ScaleCrop>
  <Company>a</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穆永慧</dc:creator>
  <cp:keywords/>
  <dc:description/>
  <cp:lastModifiedBy>穆永慧</cp:lastModifiedBy>
  <cp:revision>4</cp:revision>
  <dcterms:created xsi:type="dcterms:W3CDTF">2016-12-23T06:58:00Z</dcterms:created>
  <dcterms:modified xsi:type="dcterms:W3CDTF">2016-12-23T07:08:00Z</dcterms:modified>
</cp:coreProperties>
</file>