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8" w:rsidRPr="00014CE0" w:rsidRDefault="003F74B8" w:rsidP="005033A9">
      <w:pPr>
        <w:pStyle w:val="a5"/>
        <w:adjustRightInd w:val="0"/>
        <w:spacing w:before="0" w:beforeAutospacing="0" w:after="0" w:afterAutospacing="0" w:line="240" w:lineRule="atLeast"/>
        <w:jc w:val="both"/>
        <w:rPr>
          <w:rFonts w:ascii="黑体" w:eastAsia="黑体"/>
          <w:sz w:val="28"/>
          <w:szCs w:val="28"/>
        </w:rPr>
      </w:pPr>
      <w:r w:rsidRPr="00014CE0">
        <w:rPr>
          <w:rFonts w:ascii="黑体" w:eastAsia="黑体" w:hint="eastAsia"/>
          <w:sz w:val="28"/>
          <w:szCs w:val="28"/>
        </w:rPr>
        <w:t>附件</w:t>
      </w:r>
      <w:r w:rsidR="00A206F1" w:rsidRPr="00014CE0">
        <w:rPr>
          <w:rFonts w:ascii="黑体" w:eastAsia="黑体" w:hint="eastAsia"/>
          <w:sz w:val="28"/>
          <w:szCs w:val="28"/>
        </w:rPr>
        <w:t>2</w:t>
      </w:r>
      <w:bookmarkStart w:id="0" w:name="_GoBack"/>
      <w:bookmarkEnd w:id="0"/>
    </w:p>
    <w:p w:rsidR="003F74B8" w:rsidRPr="00664876" w:rsidRDefault="003F74B8" w:rsidP="003F74B8">
      <w:pPr>
        <w:autoSpaceDE w:val="0"/>
        <w:autoSpaceDN w:val="0"/>
        <w:adjustRightInd w:val="0"/>
        <w:snapToGrid w:val="0"/>
        <w:jc w:val="center"/>
        <w:rPr>
          <w:rFonts w:ascii="楷体_GB2312" w:eastAsia="楷体_GB2312" w:hAnsi="黑体" w:cs="楷体_GB2312"/>
          <w:color w:val="000000"/>
          <w:kern w:val="0"/>
        </w:rPr>
      </w:pPr>
      <w:r w:rsidRPr="00014CE0">
        <w:rPr>
          <w:rFonts w:ascii="方正小标宋简体" w:eastAsia="方正小标宋简体" w:hAnsi="黑体" w:cs="楷体_GB2312" w:hint="eastAsia"/>
          <w:color w:val="000000"/>
          <w:kern w:val="0"/>
          <w:sz w:val="36"/>
          <w:szCs w:val="36"/>
        </w:rPr>
        <w:t>河南省高等学校优秀基层教学组织认定标准</w:t>
      </w:r>
      <w:r w:rsidRPr="00664876">
        <w:rPr>
          <w:rFonts w:ascii="楷体_GB2312" w:eastAsia="楷体_GB2312" w:hAnsi="黑体" w:cs="楷体_GB2312" w:hint="eastAsia"/>
          <w:color w:val="000000"/>
          <w:kern w:val="0"/>
        </w:rPr>
        <w:t>（试行）</w:t>
      </w:r>
    </w:p>
    <w:tbl>
      <w:tblPr>
        <w:tblW w:w="9270" w:type="dxa"/>
        <w:jc w:val="center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708"/>
        <w:gridCol w:w="7727"/>
      </w:tblGrid>
      <w:tr w:rsidR="003F74B8" w:rsidRPr="00664876" w:rsidTr="005033A9">
        <w:trPr>
          <w:trHeight w:val="2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64876"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64876">
              <w:rPr>
                <w:rFonts w:ascii="黑体" w:eastAsia="黑体" w:hAnsi="黑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64876"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指标内涵</w:t>
            </w:r>
          </w:p>
        </w:tc>
      </w:tr>
      <w:tr w:rsidR="003F74B8" w:rsidRPr="00664876" w:rsidTr="005033A9">
        <w:trPr>
          <w:trHeight w:val="1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学校有加强基层教学组织建设的实施办法；基层教学组织的设置，满足专业或课程教学需要，涵盖全部任课教师；基层教学组织的职责和任务、负责人条件、权限和待遇、考核激励机制明确；基层教学组织的教学管理、教研活动、听课评议、青年教师导师、兼职教师管理等制度健全。</w:t>
            </w:r>
          </w:p>
        </w:tc>
      </w:tr>
      <w:tr w:rsidR="003F74B8" w:rsidRPr="00664876" w:rsidTr="005033A9">
        <w:trPr>
          <w:trHeight w:val="9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根据人才培养方案和教学计划，组织落实好教学环节各项任务，运行有序，档案资料齐全；课堂教学规范，教学纪律严格，近三年内无教学事故；教学效果满意度高，每学年开展有教学评价和教学质量分析，教师评教整体在良好以上。</w:t>
            </w:r>
          </w:p>
        </w:tc>
      </w:tr>
      <w:tr w:rsidR="003F74B8" w:rsidRPr="00664876" w:rsidTr="005033A9">
        <w:trPr>
          <w:trHeight w:val="10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开展专业相关产业和领域人才需求分析，研究制定或落实专业建设规划；定期修订人才培养方案，达到国家专业类教学质量标准以上；建设有校级及以上特色专业或综合改革试点专业，专业评估优秀，积极开展专业认证；无专业建设任务的基层教学组织有效保障和支持专业建设。</w:t>
            </w:r>
          </w:p>
        </w:tc>
      </w:tr>
      <w:tr w:rsidR="003F74B8" w:rsidRPr="00664876" w:rsidTr="005033A9">
        <w:trPr>
          <w:trHeight w:val="8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建立符合专业发展的课程体系，有规范的课程建设规划、教学大纲和课程标准，课程内容及时更新；建设有校级及以上在线开放课程或精品课程；选用或编写高质量教材和指导用书，信息化教学资源丰富。</w:t>
            </w:r>
          </w:p>
        </w:tc>
      </w:tr>
      <w:tr w:rsidR="003F74B8" w:rsidRPr="00664876" w:rsidTr="005033A9">
        <w:trPr>
          <w:trHeight w:val="120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科学制定实践教学方案，规范设置实践教学环节；科教协同、产教融合、校企合作紧密，具有满足教学需要的校内实验实训中心和校外实践教学基地；推进创新创业教育改革，1/3以上的教师能够指导创新创业项目，学生获得有省级及以上创新创业大赛、职业技能大赛、学科竞赛等奖项或公开发表论文。</w:t>
            </w:r>
          </w:p>
        </w:tc>
      </w:tr>
      <w:tr w:rsidR="003F74B8" w:rsidRPr="00664876" w:rsidTr="005033A9">
        <w:trPr>
          <w:trHeight w:val="12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教学研究与改革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重视教学改革研究与实践，主持完成1项校级及以上教改项目，在核心期刊发表高水平教改论文；每2周一次教学研讨与交流活动，每学年人均8次以上相互听课或教学观摩，获得有校级以上教学竞赛奖；2年内每位教师至少参加1次国内外教学研讨会议，及时了解教学改革领域的最新动态。</w:t>
            </w:r>
          </w:p>
        </w:tc>
      </w:tr>
      <w:tr w:rsidR="003F74B8" w:rsidRPr="00664876" w:rsidTr="005033A9">
        <w:trPr>
          <w:trHeight w:val="192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教师教学发展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坚持立德树人，师德师风良好，无违反《高等学校教师职业道德规范》现象；每学年教授为本专科生上课率达100%；加强教学梯队建设，团队年龄、职称、学缘结构合理，有校级以上教学名师或师德标兵；推进教学工作的传帮带，新任教师经专门培训、试讲合格后上岗并配有指导教师，每学年选派有青年骨干教师3个月以上的进修访学；高职院校专任教师中“双师型”教师比例超过60%，兼职教师比例达到30%。</w:t>
            </w:r>
          </w:p>
        </w:tc>
      </w:tr>
      <w:tr w:rsidR="003F74B8" w:rsidRPr="00664876" w:rsidTr="005033A9">
        <w:trPr>
          <w:trHeight w:val="11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B8" w:rsidRPr="00664876" w:rsidRDefault="003F74B8" w:rsidP="005427F9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基层教学组织职责分工明确，内部制度健全，有明确的发展目标和年度计划；负责人具有高级职称，教学管理经验丰富，担任负责人3年以上，享有额外津贴或减免课时量；设有专项办公经费，有固定的办公场所和相关办公设施，人均教学办公面积在</w:t>
            </w:r>
            <w:smartTag w:uri="urn:schemas-microsoft-com:office:smarttags" w:element="chmetcnv">
              <w:smartTagPr>
                <w:attr w:name="UnitName" w:val="平方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4876">
                <w:rPr>
                  <w:rFonts w:ascii="仿宋_GB2312" w:hAnsi="宋体" w:hint="eastAsia"/>
                  <w:kern w:val="0"/>
                  <w:sz w:val="21"/>
                  <w:szCs w:val="21"/>
                </w:rPr>
                <w:t>2平方米</w:t>
              </w:r>
            </w:smartTag>
            <w:r w:rsidRPr="00664876">
              <w:rPr>
                <w:rFonts w:ascii="仿宋_GB2312" w:hAnsi="宋体" w:hint="eastAsia"/>
                <w:kern w:val="0"/>
                <w:sz w:val="21"/>
                <w:szCs w:val="21"/>
              </w:rPr>
              <w:t>以上。</w:t>
            </w:r>
          </w:p>
        </w:tc>
      </w:tr>
    </w:tbl>
    <w:p w:rsidR="00D14E9C" w:rsidRPr="003F74B8" w:rsidRDefault="00D14E9C"/>
    <w:sectPr w:rsidR="00D14E9C" w:rsidRPr="003F74B8" w:rsidSect="005033A9">
      <w:pgSz w:w="11906" w:h="16838"/>
      <w:pgMar w:top="1701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FE" w:rsidRDefault="00575DFE" w:rsidP="003F74B8">
      <w:r>
        <w:separator/>
      </w:r>
    </w:p>
  </w:endnote>
  <w:endnote w:type="continuationSeparator" w:id="1">
    <w:p w:rsidR="00575DFE" w:rsidRDefault="00575DFE" w:rsidP="003F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FE" w:rsidRDefault="00575DFE" w:rsidP="003F74B8">
      <w:r>
        <w:separator/>
      </w:r>
    </w:p>
  </w:footnote>
  <w:footnote w:type="continuationSeparator" w:id="1">
    <w:p w:rsidR="00575DFE" w:rsidRDefault="00575DFE" w:rsidP="003F7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4DF"/>
    <w:rsid w:val="00014CE0"/>
    <w:rsid w:val="003F74B8"/>
    <w:rsid w:val="004B74DF"/>
    <w:rsid w:val="005033A9"/>
    <w:rsid w:val="00575DFE"/>
    <w:rsid w:val="008A65B2"/>
    <w:rsid w:val="00A206F1"/>
    <w:rsid w:val="00AE0F4B"/>
    <w:rsid w:val="00D1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B8"/>
    <w:rPr>
      <w:sz w:val="18"/>
      <w:szCs w:val="18"/>
    </w:rPr>
  </w:style>
  <w:style w:type="paragraph" w:styleId="a5">
    <w:name w:val="Normal (Web)"/>
    <w:basedOn w:val="a"/>
    <w:rsid w:val="003F7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B8"/>
    <w:rPr>
      <w:sz w:val="18"/>
      <w:szCs w:val="18"/>
    </w:rPr>
  </w:style>
  <w:style w:type="paragraph" w:styleId="a5">
    <w:name w:val="Normal (Web)"/>
    <w:basedOn w:val="a"/>
    <w:rsid w:val="003F7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610</cp:lastModifiedBy>
  <cp:revision>8</cp:revision>
  <dcterms:created xsi:type="dcterms:W3CDTF">2017-03-27T08:34:00Z</dcterms:created>
  <dcterms:modified xsi:type="dcterms:W3CDTF">2017-03-31T09:32:00Z</dcterms:modified>
</cp:coreProperties>
</file>